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Дело №</w:t>
      </w:r>
      <w:r>
        <w:rPr>
          <w:rFonts w:ascii="Times New Roman" w:eastAsia="Times New Roman" w:hAnsi="Times New Roman" w:cs="Times New Roman"/>
          <w:sz w:val="28"/>
          <w:szCs w:val="28"/>
        </w:rPr>
        <w:t>05-0287/2608/2024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УИД86MS0063-01-2024-001550-56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 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 Сургут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Романова И.А.,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Тюменская область, г. Сургут, ул.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Гагарина д. 9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410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ч.1 </w:t>
      </w:r>
      <w:r>
        <w:rPr>
          <w:rFonts w:ascii="Times New Roman" w:eastAsia="Times New Roman" w:hAnsi="Times New Roman" w:cs="Times New Roman"/>
          <w:sz w:val="28"/>
          <w:szCs w:val="28"/>
        </w:rPr>
        <w:t>ст. 15.33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Косенок Светланы Владимировны, </w:t>
      </w:r>
      <w:r>
        <w:rPr>
          <w:rStyle w:val="cat-PassportDatagrp-29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42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граждан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РФ, </w:t>
      </w:r>
      <w:r>
        <w:rPr>
          <w:rStyle w:val="cat-PassportDatagrp-30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 работающ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</w:rPr>
        <w:t>ведущим специалистом по кадрам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31rplc-15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 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Косенок С.В.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являясь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должностным лицом – специалистом по кадрам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31rplc-18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г. Сургут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Style w:val="cat-UserDefinedgrp-43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телекоммуникационным каналам связи с нарушением установленного срока, предоставил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застрахованных лицах по форме ЕФС-1,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застрахованного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таким образом нарушила сроки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в отделение пенсионного и социального страхования РФ по ХМАО-Югре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по форме ЕФС-1, раздел 1, подраздел 1.1., установленные ст. 11 ФЗ от 01.04.1996 №27-ФЗ «Об индивидуальном (персонифицированном) учете в системах обязательного пенсионного страхования и обязательного социального страхования».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Косенок С.В.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</w:t>
      </w:r>
      <w:r>
        <w:rPr>
          <w:rFonts w:ascii="Times New Roman" w:eastAsia="Times New Roman" w:hAnsi="Times New Roman" w:cs="Times New Roman"/>
          <w:sz w:val="28"/>
          <w:szCs w:val="28"/>
        </w:rPr>
        <w:t>явилась,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времени и месте рассмотрения дела извещена судебной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повесткой,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почтовое отправление вернулось с отметкой об истечении срока хранения. В соответствии с ч. 2 ст. 25.1 КоАП РФ суд считает возможным рассмотреть дело в отсутствие должностного лица, которого считает извещенным о времени и месте судебного рассмотрения дела (в соответствии с п. 6 Постановления Пленума Верховного Суда РФ от 24 марта 2005 года № 5 «О некоторых вопросах, возникающих у судов при применении Кодекса Российской Федерации об административных правонарушениях»).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Косенок С.В.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 суду представлены следующие доказательства: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1311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12.02.2024</w:t>
      </w:r>
      <w:r>
        <w:rPr>
          <w:rFonts w:ascii="Times New Roman" w:eastAsia="Times New Roman" w:hAnsi="Times New Roman" w:cs="Times New Roman"/>
          <w:sz w:val="28"/>
          <w:szCs w:val="28"/>
        </w:rPr>
        <w:t>г.;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-приказ о назначении Косенок С.В. специалистом по кадрам </w:t>
      </w:r>
      <w:r>
        <w:rPr>
          <w:rStyle w:val="cat-OrganizationNamegrp-31rplc-27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-должностная инструкция ведущего специалиста по кадрам группы пенсионного обеспечения отдела кадров и трудовых отношений администрации </w:t>
      </w:r>
      <w:r>
        <w:rPr>
          <w:rStyle w:val="cat-OrganizationNamegrp-31rplc-28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-акт о выявлении правонарушения в сфере законодательства РФ об индивидуальном (персонифицированном) учете в систем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обязательного пенсионного страхования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обязательного социального страхования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г.;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-све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ения </w:t>
      </w:r>
      <w:r>
        <w:rPr>
          <w:rFonts w:ascii="Times New Roman" w:eastAsia="Times New Roman" w:hAnsi="Times New Roman" w:cs="Times New Roman"/>
          <w:sz w:val="28"/>
          <w:szCs w:val="28"/>
        </w:rPr>
        <w:t>по форме ЕФС-1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Style w:val="cat-OrganizationNamegrp-31rplc-3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отделение </w:t>
      </w:r>
      <w:r>
        <w:rPr>
          <w:rFonts w:ascii="Times New Roman" w:eastAsia="Times New Roman" w:hAnsi="Times New Roman" w:cs="Times New Roman"/>
          <w:sz w:val="28"/>
          <w:szCs w:val="28"/>
        </w:rPr>
        <w:t>фонда пенсионного и социального страхования РФ по ХМАО-Югре с нарушение установленного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ЕГР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отношении </w:t>
      </w:r>
      <w:r>
        <w:rPr>
          <w:rStyle w:val="cat-OrganizationNamegrp-31rplc-32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Согласно подпункта 5 пункта 2 статьи 11Федерального закона от 1 апреля 1996 г. N 27-ФЗ "Об индивидуальном (персонифицированном) учете в системах обязательного пенсионного страхования и обязательного социального страхования" страхователь представляет о каждом работающем у него лице следующие сведения: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сборах начисляются страховые взносы, и периоды выполнения работ (оказания услуг) по таким договорам.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6 статьей 11 Федерального закона от 1 апреля 1996 г. N 27-</w:t>
      </w:r>
      <w:r>
        <w:rPr>
          <w:rFonts w:ascii="Times New Roman" w:eastAsia="Times New Roman" w:hAnsi="Times New Roman" w:cs="Times New Roman"/>
          <w:sz w:val="28"/>
          <w:szCs w:val="28"/>
        </w:rPr>
        <w:t>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</w:rPr>
        <w:t>, указанные в подпункте 5 пункта 2 настоящей статьи, представляются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Судом установлено, что сведения по форме ЕФС-1,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Style w:val="cat-OrganizationNamegrp-31rplc-35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отделение фонда пенсионного и социального страхования РФ по ХМАО-Югре с нарушением уст</w:t>
      </w:r>
      <w:r>
        <w:rPr>
          <w:rFonts w:ascii="Times New Roman" w:eastAsia="Times New Roman" w:hAnsi="Times New Roman" w:cs="Times New Roman"/>
          <w:sz w:val="28"/>
          <w:szCs w:val="28"/>
        </w:rPr>
        <w:t>ановленного срока –</w:t>
      </w:r>
      <w:r>
        <w:rPr>
          <w:rFonts w:ascii="Times New Roman" w:eastAsia="Times New Roman" w:hAnsi="Times New Roman" w:cs="Times New Roman"/>
          <w:sz w:val="28"/>
          <w:szCs w:val="28"/>
        </w:rPr>
        <w:t>18.12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.2023г., что подтверждается </w:t>
      </w:r>
      <w:r>
        <w:rPr>
          <w:rFonts w:ascii="Times New Roman" w:eastAsia="Times New Roman" w:hAnsi="Times New Roman" w:cs="Times New Roman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выявлении правонарушения в сфере законодательства РФ об индивидуальном (персонифицированном) учете в системах обязательного пенсионного страхования и обязательного социального страхования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.2023г.;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Согласно ст. 17 Федерального закона от 1 апреля 1996 г. N 27-ФЗ страхователи, уклоняющиеся от представления предусмотренных настоящим Федеральным законом достоверных и в полном объеме сведений, несут ответственность в соответствии с законодательством Российской Федерации.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Статьей 2.4 Кодекса РФ об административных правонарушениях предусмотрено, что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Приказом от 29.03.2017г.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Косенок С.В.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назначена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специалистом по кадра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>
        <w:rPr>
          <w:rStyle w:val="cat-OrganizationNamegrp-31rplc-41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Согласно п. 2.2.7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инструкци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ведущего специалиста по кадрам группы пенсионного обеспечения отдела кадров и трудовых отношений администрации </w:t>
      </w:r>
      <w:r>
        <w:rPr>
          <w:rStyle w:val="cat-OrganizationNamegrp-31rplc-42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Косенок С.В. возложена обязанность проводить работы по организации и ведению в обществе индивидуального (персонифицированного) учета в системе обязательного страхования.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судом установлено,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должностным лицом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ответственным за своевременное предоставление сведений по форме ЕФС-1, в отделение фонда пенсионного и социального страхования РФ по ХМАО-Югре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31rplc-4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Косенок С.В.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Косенок С.В.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ч.1 </w:t>
      </w:r>
      <w:r>
        <w:rPr>
          <w:rFonts w:ascii="Times New Roman" w:eastAsia="Times New Roman" w:hAnsi="Times New Roman" w:cs="Times New Roman"/>
          <w:sz w:val="28"/>
          <w:szCs w:val="28"/>
        </w:rPr>
        <w:t>ст.15.33.2 Кодекса РФ об административных правонарушениях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частью 2 настоящей статьи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административного наказания, суд учитывает характер совершенного административного правонарушения, личность виновной, его имущественное положение, обстоятельства смягчающие и отягчающие административную ответственность.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Обстоятельством, отягчающим ответственность лица, в отношении которого ведется производство по делу об административном правонарушении, является повторное совершение однородного правонарушения, поскольку </w:t>
      </w:r>
      <w:r>
        <w:rPr>
          <w:rFonts w:ascii="Times New Roman" w:eastAsia="Times New Roman" w:hAnsi="Times New Roman" w:cs="Times New Roman"/>
          <w:sz w:val="28"/>
          <w:szCs w:val="28"/>
        </w:rPr>
        <w:t>Косенок С.В</w:t>
      </w:r>
      <w:r>
        <w:rPr>
          <w:rFonts w:ascii="Times New Roman" w:eastAsia="Times New Roman" w:hAnsi="Times New Roman" w:cs="Times New Roman"/>
          <w:sz w:val="28"/>
          <w:szCs w:val="28"/>
        </w:rPr>
        <w:t>. привлекал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 за аналогичное нарушение, по которому срок, предусмотренный ст. 4.6 КоАП РФ, не истек.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вида и размера наказания суд учитывает характер и степень общественной опасности совершенного правонарушения, обстоятельства совершения, данные о личности </w:t>
      </w:r>
      <w:r>
        <w:rPr>
          <w:rFonts w:ascii="Times New Roman" w:eastAsia="Times New Roman" w:hAnsi="Times New Roman" w:cs="Times New Roman"/>
          <w:sz w:val="28"/>
          <w:szCs w:val="28"/>
        </w:rPr>
        <w:t>Косенок С.В.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считает необходимым назначить наказание в виде штрафа.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вышеизложенного, и руководствуясь ст.ст. 29.9-29.10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Косенок Светлану Владимировну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15.33.2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 (</w:t>
      </w:r>
      <w:r>
        <w:rPr>
          <w:rFonts w:ascii="Times New Roman" w:eastAsia="Times New Roman" w:hAnsi="Times New Roman" w:cs="Times New Roman"/>
          <w:sz w:val="28"/>
          <w:szCs w:val="28"/>
        </w:rPr>
        <w:t>пять</w:t>
      </w:r>
      <w:r>
        <w:rPr>
          <w:rFonts w:ascii="Times New Roman" w:eastAsia="Times New Roman" w:hAnsi="Times New Roman" w:cs="Times New Roman"/>
          <w:sz w:val="28"/>
          <w:szCs w:val="28"/>
        </w:rPr>
        <w:t>сот) рублей.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Разъяснить, что административный штраф подлежит уплате по следующим реквизитам: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Банк получателя – РКЦ Ханты-Мансийск//УФК по Ханты-Мансийскому автономному округу-Югре г. Ханты-Мансийск,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чет получателя платежа (номер казначейского счета, р/счет) 03100643000000018700 в РКЦ г. Ханты-Мансийск, БИК ТОФК 007162163, ОКТМО 71876000 (город Сургут), 71826000 (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р-н), номер счета банка получателя (номер банковского счета, входящего в состав единого казначейского счета, Кор. Счет.) 40102810245370000007, ИНН 8601002078, КПП 860101001, КБК 79711601230060001140, Получатель: УФК по Ханты-Мансийскому автономному округу - Югре (ОСФР по ХМАО-Югре, л/с 04874Ф87010)</w:t>
      </w:r>
      <w:r>
        <w:rPr>
          <w:rFonts w:ascii="Times New Roman" w:eastAsia="Times New Roman" w:hAnsi="Times New Roman" w:cs="Times New Roman"/>
          <w:sz w:val="28"/>
          <w:szCs w:val="28"/>
        </w:rPr>
        <w:t>, УИН 797027000000000</w:t>
      </w:r>
      <w:r>
        <w:rPr>
          <w:rFonts w:ascii="Times New Roman" w:eastAsia="Times New Roman" w:hAnsi="Times New Roman" w:cs="Times New Roman"/>
          <w:sz w:val="28"/>
          <w:szCs w:val="28"/>
        </w:rPr>
        <w:t>640</w:t>
      </w:r>
      <w:r>
        <w:rPr>
          <w:rFonts w:ascii="Times New Roman" w:eastAsia="Times New Roman" w:hAnsi="Times New Roman" w:cs="Times New Roman"/>
          <w:sz w:val="28"/>
          <w:szCs w:val="28"/>
        </w:rPr>
        <w:t>75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103 по ул. Гагарина, д. 9, г. Сургута, либо направить на электронный адрес: Surgut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Неуплата штрафа в течение 60 дней с момента вступления постановления в законную силу, влечет административную ответственность, предусмотренную ч. 1 ст. 20.25 Кодекса РФ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ХМАО-Югры в течение десяти суток со дня вручения или получения копии постановления через миро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И.А. Романова 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Style w:val="cat-UserDefinedgrp-44rplc-65"/>
          <w:rFonts w:ascii="Times New Roman" w:eastAsia="Times New Roman" w:hAnsi="Times New Roman" w:cs="Times New Roman"/>
          <w:sz w:val="20"/>
          <w:szCs w:val="20"/>
        </w:rPr>
        <w:t>...</w:t>
      </w:r>
    </w:p>
    <w:p>
      <w:pPr>
        <w:spacing w:before="0" w:after="0"/>
        <w:ind w:firstLine="708"/>
        <w:jc w:val="both"/>
        <w:rPr>
          <w:sz w:val="20"/>
          <w:szCs w:val="20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9rplc-9">
    <w:name w:val="cat-PassportData grp-29 rplc-9"/>
    <w:basedOn w:val="DefaultParagraphFont"/>
  </w:style>
  <w:style w:type="character" w:customStyle="1" w:styleId="cat-UserDefinedgrp-42rplc-11">
    <w:name w:val="cat-UserDefined grp-42 rplc-11"/>
    <w:basedOn w:val="DefaultParagraphFont"/>
  </w:style>
  <w:style w:type="character" w:customStyle="1" w:styleId="cat-PassportDatagrp-30rplc-12">
    <w:name w:val="cat-PassportData grp-30 rplc-12"/>
    <w:basedOn w:val="DefaultParagraphFont"/>
  </w:style>
  <w:style w:type="character" w:customStyle="1" w:styleId="cat-OrganizationNamegrp-31rplc-15">
    <w:name w:val="cat-OrganizationName grp-31 rplc-15"/>
    <w:basedOn w:val="DefaultParagraphFont"/>
  </w:style>
  <w:style w:type="character" w:customStyle="1" w:styleId="cat-OrganizationNamegrp-31rplc-18">
    <w:name w:val="cat-OrganizationName grp-31 rplc-18"/>
    <w:basedOn w:val="DefaultParagraphFont"/>
  </w:style>
  <w:style w:type="character" w:customStyle="1" w:styleId="cat-UserDefinedgrp-43rplc-20">
    <w:name w:val="cat-UserDefined grp-43 rplc-20"/>
    <w:basedOn w:val="DefaultParagraphFont"/>
  </w:style>
  <w:style w:type="character" w:customStyle="1" w:styleId="cat-OrganizationNamegrp-31rplc-27">
    <w:name w:val="cat-OrganizationName grp-31 rplc-27"/>
    <w:basedOn w:val="DefaultParagraphFont"/>
  </w:style>
  <w:style w:type="character" w:customStyle="1" w:styleId="cat-OrganizationNamegrp-31rplc-28">
    <w:name w:val="cat-OrganizationName grp-31 rplc-28"/>
    <w:basedOn w:val="DefaultParagraphFont"/>
  </w:style>
  <w:style w:type="character" w:customStyle="1" w:styleId="cat-OrganizationNamegrp-31rplc-30">
    <w:name w:val="cat-OrganizationName grp-31 rplc-30"/>
    <w:basedOn w:val="DefaultParagraphFont"/>
  </w:style>
  <w:style w:type="character" w:customStyle="1" w:styleId="cat-OrganizationNamegrp-31rplc-32">
    <w:name w:val="cat-OrganizationName grp-31 rplc-32"/>
    <w:basedOn w:val="DefaultParagraphFont"/>
  </w:style>
  <w:style w:type="character" w:customStyle="1" w:styleId="cat-OrganizationNamegrp-31rplc-35">
    <w:name w:val="cat-OrganizationName grp-31 rplc-35"/>
    <w:basedOn w:val="DefaultParagraphFont"/>
  </w:style>
  <w:style w:type="character" w:customStyle="1" w:styleId="cat-OrganizationNamegrp-31rplc-41">
    <w:name w:val="cat-OrganizationName grp-31 rplc-41"/>
    <w:basedOn w:val="DefaultParagraphFont"/>
  </w:style>
  <w:style w:type="character" w:customStyle="1" w:styleId="cat-OrganizationNamegrp-31rplc-42">
    <w:name w:val="cat-OrganizationName grp-31 rplc-42"/>
    <w:basedOn w:val="DefaultParagraphFont"/>
  </w:style>
  <w:style w:type="character" w:customStyle="1" w:styleId="cat-OrganizationNamegrp-31rplc-44">
    <w:name w:val="cat-OrganizationName grp-31 rplc-44"/>
    <w:basedOn w:val="DefaultParagraphFont"/>
  </w:style>
  <w:style w:type="character" w:customStyle="1" w:styleId="cat-UserDefinedgrp-44rplc-65">
    <w:name w:val="cat-UserDefined grp-44 rplc-6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